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札幌国際芸術祭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2027チケット販売・発券システム構築・運用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業務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質問書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年　月　　日　　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8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20"/>
        <w:gridCol w:w="1920"/>
        <w:gridCol w:w="6744"/>
        <w:tblGridChange w:id="0">
          <w:tblGrid>
            <w:gridCol w:w="720"/>
            <w:gridCol w:w="1920"/>
            <w:gridCol w:w="6744"/>
          </w:tblGrid>
        </w:tblGridChange>
      </w:tblGrid>
      <w:tr>
        <w:trPr>
          <w:cantSplit w:val="1"/>
          <w:trHeight w:val="1425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　問　内　容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1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42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113" w:firstLine="0"/>
              <w:jc w:val="center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質　問　者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法人名又は団体名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職・氏名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電話番号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メールアドレス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※質問欄が不足する場合は適宜追加してください。</w:t>
      </w:r>
    </w:p>
    <w:sectPr>
      <w:head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MS Mincho" w:cs="MS Mincho" w:eastAsia="MS Mincho" w:hAnsi="MS Mincho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（様式4）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YcIR0PioR6zvV8Epkv1xCx6eww==">CgMxLjA4AHIhMXdDTDNySzBpNXVQU0dpaDYwdThZNHhWN2hLSmtwM0E4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